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B1" w:rsidRDefault="004434B1" w:rsidP="004E3694">
      <w:pPr>
        <w:pStyle w:val="a3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4434B1">
        <w:rPr>
          <w:rFonts w:ascii="Arial" w:hAnsi="Arial" w:cs="Arial"/>
          <w:b/>
          <w:bCs/>
          <w:color w:val="auto"/>
          <w:sz w:val="32"/>
          <w:szCs w:val="32"/>
        </w:rPr>
        <w:t>Тысячелетни</w:t>
      </w:r>
      <w:r w:rsidR="00540615">
        <w:rPr>
          <w:rFonts w:ascii="Arial" w:hAnsi="Arial" w:cs="Arial"/>
          <w:b/>
          <w:bCs/>
          <w:color w:val="auto"/>
          <w:sz w:val="32"/>
          <w:szCs w:val="32"/>
        </w:rPr>
        <w:t>й Брес</w:t>
      </w:r>
      <w:r w:rsidR="00FA0ADE">
        <w:rPr>
          <w:rFonts w:ascii="Arial" w:hAnsi="Arial" w:cs="Arial"/>
          <w:b/>
          <w:bCs/>
          <w:color w:val="auto"/>
          <w:sz w:val="32"/>
          <w:szCs w:val="32"/>
        </w:rPr>
        <w:t xml:space="preserve">т и </w:t>
      </w:r>
      <w:r w:rsidR="00AA4515">
        <w:rPr>
          <w:rFonts w:ascii="Arial" w:hAnsi="Arial" w:cs="Arial"/>
          <w:b/>
          <w:bCs/>
          <w:color w:val="auto"/>
          <w:sz w:val="32"/>
          <w:szCs w:val="32"/>
        </w:rPr>
        <w:t xml:space="preserve">Поместье Деда Мороза </w:t>
      </w:r>
      <w:r w:rsidR="00FA0ADE">
        <w:rPr>
          <w:rFonts w:ascii="Arial" w:hAnsi="Arial" w:cs="Arial"/>
          <w:b/>
          <w:bCs/>
          <w:color w:val="auto"/>
          <w:sz w:val="32"/>
          <w:szCs w:val="32"/>
        </w:rPr>
        <w:t>2 дня/</w:t>
      </w:r>
      <w:r w:rsidR="00540615">
        <w:rPr>
          <w:rFonts w:ascii="Arial" w:hAnsi="Arial" w:cs="Arial"/>
          <w:b/>
          <w:bCs/>
          <w:color w:val="auto"/>
          <w:sz w:val="32"/>
          <w:szCs w:val="32"/>
        </w:rPr>
        <w:t>1 ночь</w:t>
      </w:r>
    </w:p>
    <w:p w:rsidR="00FD448B" w:rsidRPr="00A56048" w:rsidRDefault="00540615" w:rsidP="00A56048">
      <w:pPr>
        <w:pStyle w:val="a3"/>
        <w:jc w:val="right"/>
        <w:rPr>
          <w:rFonts w:ascii="Arial" w:hAnsi="Arial" w:cs="Arial"/>
          <w:b/>
          <w:color w:val="auto"/>
        </w:rPr>
      </w:pPr>
      <w:r w:rsidRPr="00BB22AA">
        <w:rPr>
          <w:rFonts w:ascii="Arial" w:hAnsi="Arial" w:cs="Arial"/>
          <w:b/>
          <w:color w:val="auto"/>
        </w:rPr>
        <w:t xml:space="preserve">Минск </w:t>
      </w:r>
      <w:r w:rsidR="004434B1" w:rsidRPr="00BB22AA">
        <w:rPr>
          <w:rFonts w:ascii="Arial" w:hAnsi="Arial" w:cs="Arial"/>
          <w:b/>
          <w:color w:val="auto"/>
        </w:rPr>
        <w:t>– Брест</w:t>
      </w:r>
      <w:r w:rsidR="00FA0ADE" w:rsidRPr="00BB22AA">
        <w:rPr>
          <w:rFonts w:ascii="Arial" w:hAnsi="Arial" w:cs="Arial"/>
          <w:b/>
          <w:color w:val="auto"/>
        </w:rPr>
        <w:t xml:space="preserve"> </w:t>
      </w:r>
      <w:r w:rsidR="004434B1" w:rsidRPr="00BB22AA">
        <w:rPr>
          <w:rFonts w:ascii="Arial" w:hAnsi="Arial" w:cs="Arial"/>
          <w:b/>
          <w:color w:val="auto"/>
        </w:rPr>
        <w:t>–</w:t>
      </w:r>
      <w:r w:rsidR="00A56048">
        <w:rPr>
          <w:rFonts w:ascii="Arial" w:hAnsi="Arial" w:cs="Arial"/>
          <w:b/>
          <w:color w:val="auto"/>
        </w:rPr>
        <w:t xml:space="preserve"> </w:t>
      </w:r>
      <w:r w:rsidR="004434B1" w:rsidRPr="00BB22AA">
        <w:rPr>
          <w:rFonts w:ascii="Arial" w:hAnsi="Arial" w:cs="Arial"/>
          <w:b/>
          <w:color w:val="auto"/>
        </w:rPr>
        <w:t>Беловежская пуща – Поместье Деда Мороза – Каменец – Брест/Минск*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AB7ECC">
        <w:trPr>
          <w:trHeight w:val="1271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A4515" w:rsidRDefault="00AA4515" w:rsidP="00AA451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A4515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</w:t>
            </w:r>
            <w:r w:rsidRPr="00AA4515">
              <w:rPr>
                <w:rFonts w:ascii="Arial" w:hAnsi="Arial" w:cs="Arial"/>
                <w:b/>
                <w:sz w:val="18"/>
                <w:szCs w:val="18"/>
                <w:lang w:val="en-US"/>
              </w:rPr>
              <w:t>week</w:t>
            </w:r>
            <w:r w:rsidRPr="00AA4515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AA4515">
              <w:rPr>
                <w:rFonts w:ascii="Arial" w:hAnsi="Arial" w:cs="Arial"/>
                <w:b/>
                <w:sz w:val="18"/>
                <w:szCs w:val="18"/>
                <w:lang w:val="en-US"/>
              </w:rPr>
              <w:t>end</w:t>
            </w:r>
            <w:r w:rsidRPr="00AA4515">
              <w:rPr>
                <w:rFonts w:ascii="Arial" w:hAnsi="Arial" w:cs="Arial"/>
                <w:b/>
                <w:sz w:val="18"/>
                <w:szCs w:val="18"/>
              </w:rPr>
              <w:t xml:space="preserve"> в Беларусь!</w:t>
            </w:r>
          </w:p>
          <w:p w:rsidR="00AA4515" w:rsidRPr="00AA4515" w:rsidRDefault="00AA4515" w:rsidP="00AA451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A45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A4515" w:rsidRPr="00AA4515" w:rsidRDefault="00AA4515" w:rsidP="00AA4515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A4515">
              <w:rPr>
                <w:rFonts w:ascii="Arial" w:hAnsi="Arial" w:cs="Arial"/>
                <w:b/>
                <w:sz w:val="18"/>
                <w:szCs w:val="18"/>
              </w:rPr>
              <w:t xml:space="preserve">“Заповедный </w:t>
            </w:r>
            <w:r w:rsidRPr="00AA4515">
              <w:rPr>
                <w:rFonts w:ascii="Arial" w:hAnsi="Arial" w:cs="Arial"/>
                <w:b/>
                <w:sz w:val="18"/>
                <w:szCs w:val="18"/>
                <w:lang w:val="be-BY"/>
              </w:rPr>
              <w:t>напев</w:t>
            </w:r>
            <w:r w:rsidRPr="00AA4515">
              <w:rPr>
                <w:rFonts w:ascii="Arial" w:hAnsi="Arial" w:cs="Arial"/>
                <w:b/>
                <w:sz w:val="18"/>
                <w:szCs w:val="18"/>
              </w:rPr>
              <w:t xml:space="preserve">” Беловежской пущи, живописное Поместье Деда Мороза, всемирно известный мемориал в Брестской крепости ждут Вас в этом путешествии. Тур начинается со встречи на вокзале в Минске, трансфера в гостиницу БЕЛАРУСЬ***, завтрака шведский стол. А в 8.30 от гостиницы начинается автобусная экскурсия. В наш тур включена богатая экскурсионная программа. У Вас будет возможность и хорошо отдохнуть, и многое увидеть и узнать, и что-нибудь приятное купить себе на память об этом путешествии по Белой Руси… Вы будете жить в Бресте в уютной гостинице ВЕСТА*** в центре города; а сейчас еще и в новой прекрасной гостинице </w:t>
            </w:r>
            <w:proofErr w:type="spellStart"/>
            <w:r w:rsidRPr="00AA4515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AA4515">
              <w:rPr>
                <w:rFonts w:ascii="Arial" w:hAnsi="Arial" w:cs="Arial"/>
                <w:b/>
                <w:sz w:val="18"/>
                <w:szCs w:val="18"/>
              </w:rPr>
              <w:t xml:space="preserve"> бай Хилтон***!</w:t>
            </w:r>
          </w:p>
          <w:p w:rsidR="00540615" w:rsidRDefault="00540615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540615" w:rsidRPr="00540615" w:rsidRDefault="00540615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540615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540615" w:rsidRDefault="00540615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A56048" w:rsidRPr="00A56048" w:rsidRDefault="00AA4515" w:rsidP="00A560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sz w:val="18"/>
                <w:szCs w:val="18"/>
              </w:rPr>
              <w:t>Приезд в Минск до 8.00, встреча на вокзале у вагона № 5 Вашего поезда с желтой табличкой "</w:t>
            </w: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 xml:space="preserve">", трансфер в гостиницу БЕЛАРУСЬ*** для завтрака. Выдача информпакета (памятка с подробной программой, карта Бреста). </w:t>
            </w:r>
          </w:p>
          <w:p w:rsidR="00A56048" w:rsidRDefault="00A56048" w:rsidP="00A560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A4515" w:rsidRDefault="00AA4515" w:rsidP="00A560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560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шведский стол </w:t>
            </w:r>
            <w:r w:rsidRPr="009C7370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(если приезд в Минск менее чем за час до начала экскурсии – выдача завтрака в ланч-боксе). </w:t>
            </w:r>
          </w:p>
          <w:p w:rsidR="00A56048" w:rsidRPr="00A56048" w:rsidRDefault="00A56048" w:rsidP="00A5604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A4515" w:rsidRDefault="00AA4515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048">
              <w:rPr>
                <w:rFonts w:ascii="Arial" w:hAnsi="Arial" w:cs="Arial"/>
                <w:sz w:val="18"/>
                <w:szCs w:val="18"/>
              </w:rPr>
              <w:t>Выезд из Минска в Брест-Беловежскую пущу в</w:t>
            </w:r>
            <w:r w:rsidRPr="00A56048">
              <w:rPr>
                <w:rFonts w:ascii="Arial" w:hAnsi="Arial" w:cs="Arial"/>
                <w:bCs/>
                <w:sz w:val="18"/>
                <w:szCs w:val="18"/>
              </w:rPr>
              <w:t xml:space="preserve"> 8.30 от гостиницы Беларусь***.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Живописные пейзажи и история многочисленных населенных пунктов, расположенных вблизи дороги в Брест, оставят у путешественника яркие воспоминания</w:t>
            </w:r>
            <w:r w:rsidRPr="00A56048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Около 13.00 – приезд в </w:t>
            </w:r>
            <w:r w:rsidRPr="00A5604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Брест. </w:t>
            </w:r>
            <w:r w:rsidRPr="00A56048">
              <w:rPr>
                <w:rFonts w:ascii="Arial" w:hAnsi="Arial" w:cs="Arial"/>
                <w:caps/>
                <w:sz w:val="18"/>
                <w:szCs w:val="18"/>
              </w:rPr>
              <w:t>Р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асселение в гостинице,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. Посещение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(построенной в </w:t>
            </w:r>
            <w:smartTag w:uri="urn:schemas-microsoft-com:office:smarttags" w:element="metricconverter">
              <w:smartTagPr>
                <w:attr w:name="ProductID" w:val="1842 г"/>
              </w:smartTagPr>
              <w:r w:rsidRPr="00A56048">
                <w:rPr>
                  <w:rFonts w:ascii="Arial" w:hAnsi="Arial" w:cs="Arial"/>
                  <w:sz w:val="18"/>
                  <w:szCs w:val="18"/>
                </w:rPr>
                <w:t>1842 г</w:t>
              </w:r>
            </w:smartTag>
            <w:r w:rsidRPr="00A56048">
              <w:rPr>
                <w:rFonts w:ascii="Arial" w:hAnsi="Arial" w:cs="Arial"/>
                <w:sz w:val="18"/>
                <w:szCs w:val="18"/>
              </w:rPr>
              <w:t xml:space="preserve">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В мае 1965 года Брестской крепости было присвоено звание «Крепость-герой», а в 1971 году был открыт величественный мемориальный комплекс «Брестская крепость-герой». В едином архитектурно-художественном ансамбле мемориала представлены руины старой крепости, форты, бастионы, казармы, места боев, монументальные скульптурные композиции. В старинной казарме на центральном острове крепости — Цитадели — расположен </w:t>
            </w:r>
            <w:r w:rsidRPr="00A5604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Музей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с богатой экспозицией, экскурсия по которому оставит сильное впечатление… </w:t>
            </w:r>
          </w:p>
          <w:p w:rsidR="00A56048" w:rsidRPr="00A56048" w:rsidRDefault="00A56048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048" w:rsidRDefault="00AA4515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048">
              <w:rPr>
                <w:rFonts w:ascii="Arial" w:hAnsi="Arial" w:cs="Arial"/>
                <w:sz w:val="18"/>
                <w:szCs w:val="18"/>
              </w:rPr>
              <w:t>А затем -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 xml:space="preserve"> ОБЗОРНАЯ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году!). Город имеет древнюю и насыщенную историю: первым из белорусских городов он получил </w:t>
            </w:r>
            <w:proofErr w:type="spellStart"/>
            <w:r w:rsidRPr="00A56048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A56048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A56048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A56048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A56048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 пешеходной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Свободное время, прогулки по городу, посещение магазинов… И не упустите аттракцию – здесь на закате Вы можете полюбоваться ежедневной церемонией зажжения ретро-фонарей фонарщиком в форме петровских времен. Сфотографироваться с ним - на счастье! </w:t>
            </w:r>
          </w:p>
          <w:p w:rsidR="00A56048" w:rsidRDefault="00A56048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A4515" w:rsidRPr="00A56048" w:rsidRDefault="00AA4515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048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FA0ADE" w:rsidRPr="004434B1" w:rsidRDefault="00FA0ADE" w:rsidP="00AA4515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048" w:rsidRDefault="00AA4515" w:rsidP="00A5604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56048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гостиницы. </w:t>
            </w:r>
          </w:p>
          <w:p w:rsidR="00A56048" w:rsidRDefault="00A56048" w:rsidP="00A5604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A4515" w:rsidRDefault="00AA4515" w:rsidP="00A5604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560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r w:rsidRPr="00A5604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БЕЛОВЕЖСКУЮ ПУЩУ</w:t>
            </w:r>
            <w:r w:rsidRPr="00A560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занесенную в Список мирового культурного и природного наследия ЮНЕСКО. Ныне это – Национальный парк, в котором сочетаются богатый растительный мир и изумительные ландшафты. Национальный парк «Беловежская пуща» представляет собой один из крупнейших лесных массивов равнинной Европы, сохранившийся до наших дней в относительно ненарушенном состоянии. 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Множество великих имен связано с этими краями - от братьев </w:t>
            </w:r>
            <w:proofErr w:type="spellStart"/>
            <w:r w:rsidRPr="00A56048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A56048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A56048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A56048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</w:t>
            </w:r>
            <w:r w:rsidRPr="00A560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 Пуще Вы посетите </w:t>
            </w:r>
            <w:r w:rsidRPr="00A5604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МУЗЕЙ ПРИРОДЫ</w:t>
            </w:r>
            <w:r w:rsidRPr="00A560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богатая коллекция экспонатов которого представляет полную палитру флоры и фауны Беларуси. Музей по своему оформлению и богатству коллекций является одним из крупнейших и лучших музеев данного профиля в Беларуси. Экспозиции выполнены с максимальным приближением к реальности, отображают видовое богатство и насыщенность лесных экосистем Беловежской пущи, создают атмосферу присутствия среди первобытной природы. </w:t>
            </w:r>
          </w:p>
          <w:p w:rsidR="00A56048" w:rsidRPr="00A56048" w:rsidRDefault="00A56048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A56048" w:rsidRDefault="00AA4515" w:rsidP="00A5604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048">
              <w:rPr>
                <w:rFonts w:ascii="Arial" w:hAnsi="Arial" w:cs="Arial"/>
                <w:sz w:val="18"/>
                <w:szCs w:val="18"/>
              </w:rPr>
              <w:lastRenderedPageBreak/>
              <w:t xml:space="preserve">Посещение колоритного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 xml:space="preserve">ПОМЕСТЬЯ ДЕДА МОРОЗА 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– сказочной усадьбы с многочисленными постройками и сюрпризами… Поместье расположено в глубине Беловежской пущи, где обустроены кормушки для зубров. Здесь построены избушки Деда Мороза и Снегурочки, хранилище подарков Деда Мороза "Скарбница", мельница. </w:t>
            </w:r>
            <w:r w:rsidRPr="00A560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r w:rsidRPr="00A56048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вольеров с животными</w:t>
            </w:r>
            <w:r w:rsidRPr="00A5604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это небольшой лесной зоопарк площадью 20 га, где можно полюбоваться величественными зубрами, грациозными оленями и косулями, увидеть осторожную рысь, волков, медведя, лисицу, некоторые виды хищных птиц и многих других… 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Свободное время для фотографирования и покупки сувениров из дерева, глины, соломки.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56048" w:rsidRDefault="00A56048" w:rsidP="00A5604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048" w:rsidRDefault="00AA4515" w:rsidP="00A5604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048">
              <w:rPr>
                <w:rFonts w:ascii="Arial" w:hAnsi="Arial" w:cs="Arial"/>
                <w:sz w:val="18"/>
                <w:szCs w:val="18"/>
              </w:rPr>
              <w:t xml:space="preserve">Переезд в Брест с песней "Беловежская пуща". По дороге, в городке </w:t>
            </w:r>
            <w:r w:rsidRPr="00A56048">
              <w:rPr>
                <w:rFonts w:ascii="Arial" w:hAnsi="Arial" w:cs="Arial"/>
                <w:b/>
                <w:caps/>
                <w:sz w:val="18"/>
                <w:szCs w:val="18"/>
              </w:rPr>
              <w:t>Каменец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, осмотр величественной башни-донжон, построенной в конце </w:t>
            </w:r>
            <w:r w:rsidRPr="00A56048">
              <w:rPr>
                <w:rFonts w:ascii="Arial" w:hAnsi="Arial" w:cs="Arial"/>
                <w:sz w:val="18"/>
                <w:szCs w:val="18"/>
                <w:lang w:val="be-BY"/>
              </w:rPr>
              <w:t xml:space="preserve">ХІІІ века. 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Высотой 30 метров, башня представляет собой яркий образец древнего оборонного зодчества: толщина ее стен 2,5 м! Экскурсионная прогулка вокруг башни, осмотр снаружи. Возвращение в Брест. </w:t>
            </w:r>
          </w:p>
          <w:p w:rsidR="00A56048" w:rsidRDefault="00A56048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048" w:rsidRDefault="00AA4515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6048">
              <w:rPr>
                <w:rFonts w:ascii="Arial" w:hAnsi="Arial" w:cs="Arial"/>
                <w:sz w:val="18"/>
                <w:szCs w:val="18"/>
              </w:rPr>
              <w:t xml:space="preserve">Окончание программы в Бресте в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>16.00</w:t>
            </w:r>
            <w:r w:rsidRPr="00A5604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56048" w:rsidRDefault="00A56048" w:rsidP="00A560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56048" w:rsidRPr="00A56048" w:rsidRDefault="00AA4515" w:rsidP="00A560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sz w:val="18"/>
                <w:szCs w:val="18"/>
              </w:rPr>
              <w:t xml:space="preserve">Отправление автобуса в Минск в 16.30 </w:t>
            </w:r>
            <w:r w:rsidRPr="00A56048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тех, у кого билеты на поезд из Бреста – не волнуйтесь: отвезем на вокзал!). </w:t>
            </w:r>
            <w:r w:rsidRPr="00A56048">
              <w:rPr>
                <w:rFonts w:ascii="Arial" w:hAnsi="Arial" w:cs="Arial"/>
                <w:b/>
                <w:sz w:val="18"/>
                <w:szCs w:val="18"/>
              </w:rPr>
              <w:t xml:space="preserve">Прибытие в Минск на ж/д вокзал около 21.30. </w:t>
            </w:r>
          </w:p>
          <w:p w:rsidR="00A56048" w:rsidRPr="00A56048" w:rsidRDefault="00A56048" w:rsidP="00A560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4515" w:rsidRPr="00A56048" w:rsidRDefault="00AA4515" w:rsidP="00A5604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sz w:val="18"/>
                <w:szCs w:val="18"/>
              </w:rPr>
              <w:t>Счастливой дороги!</w:t>
            </w:r>
          </w:p>
          <w:p w:rsidR="00FA0ADE" w:rsidRPr="00A56048" w:rsidRDefault="00FA0ADE" w:rsidP="00AA4515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A78F5" w:rsidRDefault="00FD448B" w:rsidP="00AA4515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AA4515" w:rsidRPr="00AA4515" w:rsidRDefault="00AA4515" w:rsidP="00AA451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завтрак шведский стол</w:t>
            </w:r>
          </w:p>
          <w:p w:rsidR="00AA4515" w:rsidRPr="00AA4515" w:rsidRDefault="00AA4515" w:rsidP="00AA451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AA4515" w:rsidRPr="006C4F19" w:rsidRDefault="00AA4515" w:rsidP="00AA4515">
            <w:pPr>
              <w:numPr>
                <w:ilvl w:val="1"/>
                <w:numId w:val="16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(центр города) или в новой </w:t>
            </w:r>
            <w:proofErr w:type="spellStart"/>
            <w:r w:rsidRPr="006C4F19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6C4F19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</w:p>
          <w:p w:rsidR="00AA4515" w:rsidRPr="00AA4515" w:rsidRDefault="00AA4515" w:rsidP="00AA451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 xml:space="preserve">Питание: 2 завтрака шведский стол + 2 обеда </w:t>
            </w:r>
          </w:p>
          <w:p w:rsidR="00AA4515" w:rsidRPr="00AA4515" w:rsidRDefault="00AA4515" w:rsidP="00AA451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AA4515" w:rsidRPr="00AA4515" w:rsidRDefault="00AA4515" w:rsidP="00AA451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 xml:space="preserve">Экскурсия в Брестскую крепость, посещение музея 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 xml:space="preserve">Экскурсия в Беловежскую пущу 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 xml:space="preserve">Посещение Музея природы 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>Посещение вольеров с животными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 xml:space="preserve">Посещение Поместья Деда Мороза </w:t>
            </w:r>
          </w:p>
          <w:p w:rsidR="00AA4515" w:rsidRPr="006C4F19" w:rsidRDefault="00AA4515" w:rsidP="00AA4515">
            <w:pPr>
              <w:numPr>
                <w:ilvl w:val="1"/>
                <w:numId w:val="17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4F19">
              <w:rPr>
                <w:rFonts w:ascii="Arial" w:hAnsi="Arial" w:cs="Arial"/>
                <w:sz w:val="18"/>
                <w:szCs w:val="18"/>
              </w:rPr>
              <w:t>Осмотр башни-донжон ХІІІ века в Каменце</w:t>
            </w:r>
          </w:p>
          <w:p w:rsidR="00AA4515" w:rsidRPr="00AA4515" w:rsidRDefault="00AA4515" w:rsidP="00AA4515">
            <w:pPr>
              <w:pStyle w:val="a5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15207260"/>
            <w:proofErr w:type="spellStart"/>
            <w:r w:rsidRPr="00AA4515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AA4515">
              <w:rPr>
                <w:rFonts w:ascii="Arial" w:hAnsi="Arial" w:cs="Arial"/>
                <w:sz w:val="18"/>
                <w:szCs w:val="18"/>
              </w:rPr>
              <w:t>: па</w:t>
            </w:r>
            <w:r w:rsidRPr="00AA4515">
              <w:rPr>
                <w:rFonts w:ascii="Arial" w:hAnsi="Arial" w:cs="Arial"/>
                <w:sz w:val="18"/>
                <w:szCs w:val="18"/>
              </w:rPr>
              <w:softHyphen/>
              <w:t>мят</w:t>
            </w:r>
            <w:r w:rsidRPr="00AA4515">
              <w:rPr>
                <w:rFonts w:ascii="Arial" w:hAnsi="Arial" w:cs="Arial"/>
                <w:sz w:val="18"/>
                <w:szCs w:val="18"/>
              </w:rPr>
              <w:softHyphen/>
              <w:t>ка, кар</w:t>
            </w:r>
            <w:r w:rsidRPr="00AA4515">
              <w:rPr>
                <w:rFonts w:ascii="Arial" w:hAnsi="Arial" w:cs="Arial"/>
                <w:sz w:val="18"/>
                <w:szCs w:val="18"/>
              </w:rPr>
              <w:softHyphen/>
              <w:t>та Бреста с ука</w:t>
            </w:r>
            <w:r w:rsidRPr="00AA4515">
              <w:rPr>
                <w:rFonts w:ascii="Arial" w:hAnsi="Arial" w:cs="Arial"/>
                <w:sz w:val="18"/>
                <w:szCs w:val="18"/>
              </w:rPr>
              <w:softHyphen/>
              <w:t>за</w:t>
            </w:r>
            <w:r w:rsidRPr="00AA4515">
              <w:rPr>
                <w:rFonts w:ascii="Arial" w:hAnsi="Arial" w:cs="Arial"/>
                <w:sz w:val="18"/>
                <w:szCs w:val="18"/>
              </w:rPr>
              <w:softHyphen/>
              <w:t>ни</w:t>
            </w:r>
            <w:r w:rsidRPr="00AA4515">
              <w:rPr>
                <w:rFonts w:ascii="Arial" w:hAnsi="Arial" w:cs="Arial"/>
                <w:sz w:val="18"/>
                <w:szCs w:val="18"/>
              </w:rPr>
              <w:softHyphen/>
              <w:t>е</w:t>
            </w:r>
            <w:r>
              <w:rPr>
                <w:rFonts w:ascii="Arial" w:hAnsi="Arial" w:cs="Arial"/>
                <w:sz w:val="18"/>
                <w:szCs w:val="18"/>
              </w:rPr>
              <w:t>м оте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ля, му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зеев, ма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га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зи</w:t>
            </w:r>
            <w:r>
              <w:rPr>
                <w:rFonts w:ascii="Arial" w:hAnsi="Arial" w:cs="Arial"/>
                <w:sz w:val="18"/>
                <w:szCs w:val="18"/>
              </w:rPr>
              <w:softHyphen/>
              <w:t>нов.</w:t>
            </w:r>
          </w:p>
          <w:bookmarkEnd w:id="0"/>
          <w:p w:rsidR="00AA4515" w:rsidRPr="002F0EB0" w:rsidRDefault="00AA4515" w:rsidP="00AA4515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AA451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AA4515" w:rsidRPr="001D79FA" w:rsidRDefault="00AA4515" w:rsidP="00AA45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FA0ADE" w:rsidRPr="004434B1" w:rsidRDefault="00FA0ADE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0ADE" w:rsidRPr="00FA0ADE" w:rsidRDefault="00FA0ADE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A0AD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FA0ADE" w:rsidRDefault="009C7370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bookmarkStart w:id="1" w:name="_GoBack"/>
            <w:bookmarkEnd w:id="1"/>
            <w:r w:rsidR="00FA0ADE" w:rsidRPr="00FA0A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FA0ADE" w:rsidRPr="00FA0ADE" w:rsidRDefault="00FA0ADE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0ADE" w:rsidRPr="00FA0ADE" w:rsidRDefault="00FA0ADE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FA0AD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FA0ADE" w:rsidRPr="00FA0ADE" w:rsidRDefault="00FA0ADE" w:rsidP="00FA0ADE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0A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A4515" w:rsidRPr="00AA4515" w:rsidRDefault="00AA4515" w:rsidP="00A56048">
            <w:p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bookmarkStart w:id="2" w:name="_Hlk214271988"/>
            <w:r w:rsidRPr="00AA4515">
              <w:rPr>
                <w:rFonts w:ascii="Arial" w:hAnsi="Arial" w:cs="Arial"/>
                <w:b/>
                <w:color w:val="FF0000"/>
                <w:sz w:val="18"/>
                <w:szCs w:val="18"/>
              </w:rPr>
              <w:t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  <w:bookmarkEnd w:id="2"/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A4515" w:rsidRPr="004434B1" w:rsidRDefault="00AA4515" w:rsidP="00AA4515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, стоимость на 1 чел.</w:t>
            </w:r>
            <w:r w:rsidRPr="004434B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  <w:p w:rsidR="00AA4515" w:rsidRPr="00A56048" w:rsidRDefault="00AA4515" w:rsidP="00A56048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A4515" w:rsidRPr="00A56048" w:rsidRDefault="00AA4515" w:rsidP="00A56048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Гостиница ВЕСТА***:</w:t>
            </w:r>
          </w:p>
          <w:p w:rsidR="00AA4515" w:rsidRPr="00A56048" w:rsidRDefault="00AA4515" w:rsidP="00A56048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Брест, ВЕСТА*** - Номера ЛЮКС, </w:t>
            </w:r>
            <w:r w:rsidRPr="00A56048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(2 комнаты, 3 чел</w:t>
            </w:r>
            <w:r w:rsidR="00A56048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.</w:t>
            </w:r>
            <w:r w:rsidRPr="00A56048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) </w:t>
            </w: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- 22 100 </w:t>
            </w:r>
            <w:proofErr w:type="spellStart"/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="00A56048"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A56048" w:rsidRPr="00A56048" w:rsidRDefault="00A56048" w:rsidP="00A5604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56048" w:rsidRPr="00A56048" w:rsidRDefault="00A56048" w:rsidP="00A56048">
            <w:pPr>
              <w:numPr>
                <w:ilvl w:val="0"/>
                <w:numId w:val="18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Гостиница ХЭМПТОН бай ХИЛТОН***:</w:t>
            </w:r>
          </w:p>
          <w:p w:rsidR="00A56048" w:rsidRPr="00A56048" w:rsidRDefault="00A56048" w:rsidP="00A56048">
            <w:pPr>
              <w:pStyle w:val="a5"/>
              <w:numPr>
                <w:ilvl w:val="0"/>
                <w:numId w:val="2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Брест, ХЭМПТОН бай ХИЛТОН*** - СЕМЕЙНЫЕ (1 комната, 2-спальная кровать + диван, 3 чел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– 22 700 </w:t>
            </w:r>
            <w:proofErr w:type="spellStart"/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Pr="00A5604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AA4515" w:rsidRPr="00A56048" w:rsidRDefault="00AA4515" w:rsidP="00A56048">
            <w:pPr>
              <w:numPr>
                <w:ilvl w:val="0"/>
                <w:numId w:val="18"/>
              </w:numPr>
              <w:tabs>
                <w:tab w:val="left" w:pos="289"/>
              </w:tabs>
              <w:suppressAutoHyphens/>
              <w:spacing w:after="0" w:line="21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434B1" w:rsidRPr="004434B1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Стоимость детского места</w:t>
            </w:r>
            <w:r w:rsidR="004434B1"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AA4515" w:rsidRPr="00AA4515" w:rsidRDefault="00AA4515" w:rsidP="00AA451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1 000 </w:t>
            </w:r>
            <w:proofErr w:type="spellStart"/>
            <w:r w:rsidRPr="00AA4515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AA451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A4515" w:rsidRPr="00AA4515" w:rsidRDefault="00AA4515" w:rsidP="00AA451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ind w:right="-295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только в номере ЛЮКС — минус 10% от цены взрослых</w:t>
            </w:r>
          </w:p>
          <w:p w:rsidR="00AA4515" w:rsidRPr="00AA4515" w:rsidRDefault="00AA4515" w:rsidP="00AA451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A4515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8 500 </w:t>
            </w:r>
            <w:proofErr w:type="spellStart"/>
            <w:r w:rsidRPr="00AA4515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AA4515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540615" w:rsidRDefault="00540615" w:rsidP="00A56048">
            <w:p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A0ADE" w:rsidRPr="00AA4515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Гостиница Веста***,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Машерова</w:t>
            </w:r>
            <w:proofErr w:type="spellEnd"/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пешеходной ул. Советской; в непосредственной близости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находятся культурные и исторические памятники Бреста. Однокомнатные номера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TWIN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содержат все необходимые удобства – 2 кровати (номер </w:t>
            </w:r>
            <w:r w:rsidRPr="004434B1">
              <w:rPr>
                <w:rFonts w:ascii="Arial" w:hAnsi="Arial" w:cs="Arial"/>
                <w:bCs/>
                <w:sz w:val="18"/>
                <w:szCs w:val="18"/>
                <w:lang w:val="en-US"/>
              </w:rPr>
              <w:t>SINGLE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 – 1 кровать и диван), туалет-ванную, телефон, телевизор, холодильник.</w:t>
            </w:r>
            <w:r w:rsidRPr="004434B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4434B1" w:rsidRP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ресторан 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сауна финская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массажный кабинет, солярий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 xml:space="preserve">парковка 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газетный киоск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бильярд русский</w:t>
            </w:r>
          </w:p>
          <w:p w:rsidR="004434B1" w:rsidRP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4434B1" w:rsidRDefault="004434B1" w:rsidP="00AA4515">
            <w:pPr>
              <w:numPr>
                <w:ilvl w:val="0"/>
                <w:numId w:val="11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Cs/>
                <w:sz w:val="18"/>
                <w:szCs w:val="18"/>
              </w:rPr>
              <w:t>конференц-зал</w:t>
            </w:r>
          </w:p>
          <w:p w:rsidR="00733533" w:rsidRDefault="00733533" w:rsidP="00733533">
            <w:pPr>
              <w:tabs>
                <w:tab w:val="left" w:pos="0"/>
                <w:tab w:val="left" w:pos="208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33533" w:rsidRPr="00733533" w:rsidRDefault="00733533" w:rsidP="00733533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 w:rsidRPr="0073353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Хэмптон</w:t>
            </w:r>
            <w:proofErr w:type="spellEnd"/>
            <w:r w:rsidRPr="00733533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бай Хилтон***</w:t>
            </w: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Hampton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by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Алми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» и «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Евроопт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  <w:r w:rsidRPr="00733533">
              <w:rPr>
                <w:rFonts w:ascii="Arial" w:hAnsi="Arial" w:cs="Arial"/>
              </w:rPr>
              <w:t xml:space="preserve"> </w:t>
            </w: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Все номера отеля отличаются яркими интерьерами, оборудованы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см; номера ТВИН - 2 отдельные кровати шириной 120 см; номера ДАБЛ - одну двуспальную кровать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см. Номера СЕМЕЙНЫЕ имеют кровать 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Queen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150 см и диван для размещения ребенка. </w:t>
            </w:r>
          </w:p>
          <w:p w:rsidR="00733533" w:rsidRPr="00733533" w:rsidRDefault="00733533" w:rsidP="00733533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Ресторан “</w:t>
            </w:r>
            <w:proofErr w:type="spellStart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Embrace</w:t>
            </w:r>
            <w:proofErr w:type="spellEnd"/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”</w:t>
            </w: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лобби-бар 24 часа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фитнес-центр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 xml:space="preserve">2 конференц-зала 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2 переговорные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733533" w:rsidRPr="00733533" w:rsidRDefault="00733533" w:rsidP="00AA4515">
            <w:pPr>
              <w:numPr>
                <w:ilvl w:val="0"/>
                <w:numId w:val="11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33533">
              <w:rPr>
                <w:rFonts w:ascii="Arial" w:hAnsi="Arial" w:cs="Arial"/>
                <w:sz w:val="18"/>
                <w:szCs w:val="18"/>
                <w:lang w:eastAsia="ru-RU"/>
              </w:rPr>
              <w:t>охраняемый паркинг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40615" w:rsidRDefault="00540615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40615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540615">
              <w:rPr>
                <w:rFonts w:ascii="Arial" w:hAnsi="Arial" w:cs="Arial"/>
                <w:bCs/>
                <w:sz w:val="18"/>
                <w:szCs w:val="18"/>
              </w:rPr>
              <w:t xml:space="preserve"> Минск – Брест 350 км, Брест - Беловежская пуща 60 км</w:t>
            </w:r>
          </w:p>
          <w:p w:rsidR="00FA0ADE" w:rsidRPr="004434B1" w:rsidRDefault="00FA0ADE" w:rsidP="00AA4515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20335"/>
    <w:multiLevelType w:val="hybridMultilevel"/>
    <w:tmpl w:val="77128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F2876"/>
    <w:multiLevelType w:val="hybridMultilevel"/>
    <w:tmpl w:val="DDAC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B2070"/>
    <w:multiLevelType w:val="hybridMultilevel"/>
    <w:tmpl w:val="418E331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A10A90"/>
    <w:multiLevelType w:val="hybridMultilevel"/>
    <w:tmpl w:val="B8CE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1534D"/>
    <w:multiLevelType w:val="hybridMultilevel"/>
    <w:tmpl w:val="DAF237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6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15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  <w:num w:numId="15">
    <w:abstractNumId w:val="5"/>
  </w:num>
  <w:num w:numId="16">
    <w:abstractNumId w:val="13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92863"/>
    <w:rsid w:val="001A0065"/>
    <w:rsid w:val="001E2608"/>
    <w:rsid w:val="002332FF"/>
    <w:rsid w:val="002C730A"/>
    <w:rsid w:val="002D5A4B"/>
    <w:rsid w:val="002F0EB0"/>
    <w:rsid w:val="00356577"/>
    <w:rsid w:val="00367888"/>
    <w:rsid w:val="00382BBF"/>
    <w:rsid w:val="00424B18"/>
    <w:rsid w:val="004434B1"/>
    <w:rsid w:val="004444A0"/>
    <w:rsid w:val="00457741"/>
    <w:rsid w:val="004E3694"/>
    <w:rsid w:val="005006F5"/>
    <w:rsid w:val="00513932"/>
    <w:rsid w:val="00540615"/>
    <w:rsid w:val="00574D37"/>
    <w:rsid w:val="00622EA8"/>
    <w:rsid w:val="006553C8"/>
    <w:rsid w:val="006D7B4D"/>
    <w:rsid w:val="006F16FB"/>
    <w:rsid w:val="00733533"/>
    <w:rsid w:val="007E05AD"/>
    <w:rsid w:val="00826526"/>
    <w:rsid w:val="008770D6"/>
    <w:rsid w:val="009346F7"/>
    <w:rsid w:val="009710F1"/>
    <w:rsid w:val="009B221C"/>
    <w:rsid w:val="009B43FB"/>
    <w:rsid w:val="009C7370"/>
    <w:rsid w:val="00A00BE4"/>
    <w:rsid w:val="00A56048"/>
    <w:rsid w:val="00AA4515"/>
    <w:rsid w:val="00AB7ECC"/>
    <w:rsid w:val="00B163D4"/>
    <w:rsid w:val="00B4485B"/>
    <w:rsid w:val="00BB22AA"/>
    <w:rsid w:val="00BF6226"/>
    <w:rsid w:val="00C62E71"/>
    <w:rsid w:val="00CA24A3"/>
    <w:rsid w:val="00D378F5"/>
    <w:rsid w:val="00E37340"/>
    <w:rsid w:val="00E57503"/>
    <w:rsid w:val="00F84951"/>
    <w:rsid w:val="00FA0ADE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9</cp:revision>
  <dcterms:created xsi:type="dcterms:W3CDTF">2024-02-09T14:10:00Z</dcterms:created>
  <dcterms:modified xsi:type="dcterms:W3CDTF">2026-01-29T09:10:00Z</dcterms:modified>
</cp:coreProperties>
</file>